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4445" w:rsidRPr="000537D9" w:rsidRDefault="00CC4445" w:rsidP="00CC4445">
      <w:pPr>
        <w:shd w:val="clear" w:color="auto" w:fill="FFFFFF"/>
        <w:spacing w:after="225" w:line="240" w:lineRule="auto"/>
        <w:outlineLvl w:val="0"/>
        <w:rPr>
          <w:rFonts w:ascii="Verdana" w:eastAsia="Times New Roman" w:hAnsi="Verdana" w:cs="Times New Roman"/>
          <w:color w:val="FF0000"/>
          <w:kern w:val="36"/>
          <w:sz w:val="36"/>
          <w:szCs w:val="36"/>
          <w:lang w:eastAsia="ru-RU"/>
        </w:rPr>
      </w:pPr>
      <w:bookmarkStart w:id="0" w:name="_GoBack"/>
      <w:r w:rsidRPr="000537D9">
        <w:rPr>
          <w:rFonts w:ascii="Verdana" w:eastAsia="Times New Roman" w:hAnsi="Verdana" w:cs="Times New Roman"/>
          <w:color w:val="FF0000"/>
          <w:kern w:val="36"/>
          <w:sz w:val="36"/>
          <w:szCs w:val="36"/>
          <w:lang w:eastAsia="ru-RU"/>
        </w:rPr>
        <w:t>Лекция 1</w:t>
      </w:r>
    </w:p>
    <w:bookmarkEnd w:id="0"/>
    <w:p w:rsidR="00CC4445" w:rsidRPr="000537D9" w:rsidRDefault="00CC4445" w:rsidP="00CC4445">
      <w:pPr>
        <w:shd w:val="clear" w:color="auto" w:fill="FFFFFF"/>
        <w:spacing w:after="225" w:line="240" w:lineRule="auto"/>
        <w:outlineLvl w:val="0"/>
        <w:rPr>
          <w:rFonts w:ascii="Verdana" w:eastAsia="Times New Roman" w:hAnsi="Verdana" w:cs="Times New Roman"/>
          <w:color w:val="004A8F"/>
          <w:kern w:val="36"/>
          <w:sz w:val="36"/>
          <w:szCs w:val="36"/>
          <w:lang w:eastAsia="ru-RU"/>
        </w:rPr>
      </w:pPr>
      <w:r w:rsidRPr="000537D9">
        <w:rPr>
          <w:rFonts w:ascii="Verdana" w:eastAsia="Times New Roman" w:hAnsi="Verdana" w:cs="Times New Roman"/>
          <w:color w:val="004A8F"/>
          <w:kern w:val="36"/>
          <w:sz w:val="36"/>
          <w:szCs w:val="36"/>
          <w:lang w:eastAsia="ru-RU"/>
        </w:rPr>
        <w:t>Методы разведки и оценки подземных вод</w:t>
      </w:r>
    </w:p>
    <w:p w:rsidR="00CC4445" w:rsidRPr="000537D9" w:rsidRDefault="00CC4445" w:rsidP="005B11A3">
      <w:pPr>
        <w:shd w:val="clear" w:color="auto" w:fill="FFFFFF"/>
        <w:spacing w:before="180" w:after="180" w:line="252" w:lineRule="atLeast"/>
        <w:jc w:val="both"/>
        <w:rPr>
          <w:rFonts w:ascii="Verdana" w:eastAsia="Times New Roman" w:hAnsi="Verdana" w:cs="Times New Roman"/>
          <w:color w:val="FF0000"/>
          <w:sz w:val="18"/>
          <w:szCs w:val="18"/>
          <w:lang w:eastAsia="ru-RU"/>
        </w:rPr>
      </w:pPr>
      <w:r w:rsidRPr="000537D9">
        <w:rPr>
          <w:rFonts w:ascii="Verdana" w:eastAsia="Times New Roman" w:hAnsi="Verdana" w:cs="Times New Roman"/>
          <w:color w:val="000000"/>
          <w:sz w:val="18"/>
          <w:szCs w:val="18"/>
          <w:lang w:eastAsia="ru-RU"/>
        </w:rPr>
        <w:t xml:space="preserve">Большое значение в развитии разных отраслей народного хозяйства имеет бесперебойное водоснабжение. Подземные воды и поиск месторождений подземных вод играют в этом существенную роль. Из всех видов подземных водных источников, распространенных в </w:t>
      </w:r>
      <w:proofErr w:type="spellStart"/>
      <w:r w:rsidRPr="000537D9">
        <w:rPr>
          <w:rFonts w:ascii="Verdana" w:eastAsia="Times New Roman" w:hAnsi="Verdana" w:cs="Times New Roman"/>
          <w:color w:val="000000"/>
          <w:sz w:val="18"/>
          <w:szCs w:val="18"/>
          <w:lang w:eastAsia="ru-RU"/>
        </w:rPr>
        <w:t>гидрогеосфере</w:t>
      </w:r>
      <w:proofErr w:type="spellEnd"/>
      <w:r w:rsidRPr="000537D9">
        <w:rPr>
          <w:rFonts w:ascii="Verdana" w:eastAsia="Times New Roman" w:hAnsi="Verdana" w:cs="Times New Roman"/>
          <w:color w:val="000000"/>
          <w:sz w:val="18"/>
          <w:szCs w:val="18"/>
          <w:lang w:eastAsia="ru-RU"/>
        </w:rPr>
        <w:t>, можно выделить четыре группы</w:t>
      </w:r>
      <w:r w:rsidRPr="000537D9">
        <w:rPr>
          <w:rFonts w:ascii="Verdana" w:eastAsia="Times New Roman" w:hAnsi="Verdana" w:cs="Times New Roman"/>
          <w:color w:val="FF0000"/>
          <w:sz w:val="18"/>
          <w:szCs w:val="18"/>
          <w:highlight w:val="yellow"/>
          <w:lang w:eastAsia="ru-RU"/>
        </w:rPr>
        <w:t>: пресные, промышленные, термальные, минеральные.</w:t>
      </w:r>
      <w:r w:rsidR="00CF7EB5">
        <w:rPr>
          <w:rFonts w:ascii="Verdana" w:eastAsia="Times New Roman" w:hAnsi="Verdana" w:cs="Times New Roman"/>
          <w:color w:val="FF0000"/>
          <w:sz w:val="18"/>
          <w:szCs w:val="18"/>
          <w:lang w:eastAsia="ru-RU"/>
        </w:rPr>
        <w:t xml:space="preserve"> </w:t>
      </w:r>
      <w:r w:rsidR="00CF7EB5" w:rsidRPr="00CF7EB5">
        <w:rPr>
          <w:rFonts w:ascii="Verdana" w:eastAsia="Times New Roman" w:hAnsi="Verdana" w:cs="Times New Roman"/>
          <w:sz w:val="18"/>
          <w:szCs w:val="18"/>
          <w:lang w:eastAsia="ru-RU"/>
        </w:rPr>
        <w:t>Подз</w:t>
      </w:r>
      <w:r w:rsidR="00CF7EB5" w:rsidRPr="00CF7EB5">
        <w:t>емн</w:t>
      </w:r>
      <w:r w:rsidR="00CF7EB5">
        <w:t>ые воды являются полезным ископаемым, добыча которого обеспечивает хозяйственно-питьевое и производственно-техническое водоснабжение (пресные воды), санаторно-курортное лечение (минеральные воды), извлечение ценных компонентов (промышленные воды) и использование его как теплоэнергетического сырья (термальные воды).Питьевые пресные подземные воды – стратегический вид полезных ископаемых, поскольку являются единственным источником питьевого водоснабжения населения в период чрезвычайных ситуаций</w:t>
      </w:r>
    </w:p>
    <w:tbl>
      <w:tblPr>
        <w:tblW w:w="4500" w:type="dxa"/>
        <w:jc w:val="center"/>
        <w:shd w:val="clear" w:color="auto" w:fill="FFFFFF"/>
        <w:tblCellMar>
          <w:left w:w="0" w:type="dxa"/>
          <w:right w:w="0" w:type="dxa"/>
        </w:tblCellMar>
        <w:tblLook w:val="04A0" w:firstRow="1" w:lastRow="0" w:firstColumn="1" w:lastColumn="0" w:noHBand="0" w:noVBand="1"/>
      </w:tblPr>
      <w:tblGrid>
        <w:gridCol w:w="4515"/>
      </w:tblGrid>
      <w:tr w:rsidR="00CC4445" w:rsidRPr="000537D9" w:rsidTr="00717DC3">
        <w:trPr>
          <w:jc w:val="center"/>
        </w:trPr>
        <w:tc>
          <w:tcPr>
            <w:tcW w:w="0" w:type="auto"/>
            <w:tcBorders>
              <w:top w:val="single" w:sz="6" w:space="0" w:color="999999"/>
              <w:left w:val="single" w:sz="6" w:space="0" w:color="999999"/>
              <w:bottom w:val="single" w:sz="6" w:space="0" w:color="999999"/>
              <w:right w:val="single" w:sz="6" w:space="0" w:color="999999"/>
            </w:tcBorders>
            <w:shd w:val="clear" w:color="auto" w:fill="FFFFFF"/>
            <w:vAlign w:val="center"/>
            <w:hideMark/>
          </w:tcPr>
          <w:p w:rsidR="00CC4445" w:rsidRPr="000537D9" w:rsidRDefault="00CC4445" w:rsidP="00717DC3">
            <w:pPr>
              <w:spacing w:after="0" w:line="240" w:lineRule="auto"/>
              <w:jc w:val="center"/>
              <w:rPr>
                <w:rFonts w:ascii="Verdana" w:eastAsia="Times New Roman" w:hAnsi="Verdana" w:cs="Times New Roman"/>
                <w:color w:val="000000"/>
                <w:sz w:val="16"/>
                <w:szCs w:val="16"/>
                <w:lang w:eastAsia="ru-RU"/>
              </w:rPr>
            </w:pPr>
            <w:r w:rsidRPr="000537D9">
              <w:rPr>
                <w:rFonts w:ascii="Verdana" w:eastAsia="Times New Roman" w:hAnsi="Verdana" w:cs="Times New Roman"/>
                <w:noProof/>
                <w:color w:val="000000"/>
                <w:sz w:val="16"/>
                <w:szCs w:val="16"/>
                <w:lang w:eastAsia="ru-RU"/>
              </w:rPr>
              <w:drawing>
                <wp:inline distT="0" distB="0" distL="0" distR="0" wp14:anchorId="152E32FD" wp14:editId="2866CC68">
                  <wp:extent cx="2857500" cy="2143125"/>
                  <wp:effectExtent l="0" t="0" r="0" b="9525"/>
                  <wp:docPr id="3" name="Рисунок 3" descr="https://www.abok.ru/for_spec/articles/28/571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abok.ru/for_spec/articles/28/5713/1.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p>
        </w:tc>
      </w:tr>
    </w:tbl>
    <w:p w:rsidR="00CC4445" w:rsidRPr="000537D9" w:rsidRDefault="00CC4445" w:rsidP="00CC4445">
      <w:pPr>
        <w:shd w:val="clear" w:color="auto" w:fill="FFFFFF"/>
        <w:spacing w:before="180" w:after="180" w:line="252" w:lineRule="atLeast"/>
        <w:rPr>
          <w:rFonts w:ascii="Verdana" w:eastAsia="Times New Roman" w:hAnsi="Verdana" w:cs="Times New Roman"/>
          <w:color w:val="000000"/>
          <w:sz w:val="18"/>
          <w:szCs w:val="18"/>
          <w:lang w:eastAsia="ru-RU"/>
        </w:rPr>
      </w:pPr>
      <w:r w:rsidRPr="000537D9">
        <w:rPr>
          <w:rFonts w:ascii="Verdana" w:eastAsia="Times New Roman" w:hAnsi="Verdana" w:cs="Times New Roman"/>
          <w:color w:val="000000"/>
          <w:sz w:val="18"/>
          <w:szCs w:val="18"/>
          <w:lang w:eastAsia="ru-RU"/>
        </w:rPr>
        <w:t>Для них применяются общие методы разведки месторождений подземных вод и технология бурения скважин на воду.</w:t>
      </w:r>
    </w:p>
    <w:p w:rsidR="00CC4445" w:rsidRPr="000537D9" w:rsidRDefault="00CC4445" w:rsidP="00CC4445">
      <w:pPr>
        <w:shd w:val="clear" w:color="auto" w:fill="FFFFFF"/>
        <w:spacing w:before="225" w:after="75" w:line="240" w:lineRule="auto"/>
        <w:outlineLvl w:val="2"/>
        <w:rPr>
          <w:rFonts w:ascii="Verdana" w:eastAsia="Times New Roman" w:hAnsi="Verdana" w:cs="Times New Roman"/>
          <w:b/>
          <w:bCs/>
          <w:color w:val="0054A2"/>
          <w:sz w:val="24"/>
          <w:szCs w:val="24"/>
          <w:lang w:eastAsia="ru-RU"/>
        </w:rPr>
      </w:pPr>
      <w:r w:rsidRPr="000537D9">
        <w:rPr>
          <w:rFonts w:ascii="Verdana" w:eastAsia="Times New Roman" w:hAnsi="Verdana" w:cs="Times New Roman"/>
          <w:b/>
          <w:bCs/>
          <w:color w:val="0054A2"/>
          <w:sz w:val="24"/>
          <w:szCs w:val="24"/>
          <w:lang w:eastAsia="ru-RU"/>
        </w:rPr>
        <w:t>Общий поиск</w:t>
      </w:r>
    </w:p>
    <w:p w:rsidR="00CC4445" w:rsidRPr="000537D9" w:rsidRDefault="00CC4445" w:rsidP="00CC4445">
      <w:pPr>
        <w:shd w:val="clear" w:color="auto" w:fill="FFFFFF"/>
        <w:spacing w:before="180" w:after="180" w:line="252" w:lineRule="atLeast"/>
        <w:rPr>
          <w:rFonts w:ascii="Verdana" w:eastAsia="Times New Roman" w:hAnsi="Verdana" w:cs="Times New Roman"/>
          <w:color w:val="000000"/>
          <w:sz w:val="18"/>
          <w:szCs w:val="18"/>
          <w:lang w:eastAsia="ru-RU"/>
        </w:rPr>
      </w:pPr>
      <w:r w:rsidRPr="000537D9">
        <w:rPr>
          <w:rFonts w:ascii="Verdana" w:eastAsia="Times New Roman" w:hAnsi="Verdana" w:cs="Times New Roman"/>
          <w:color w:val="000000"/>
          <w:sz w:val="18"/>
          <w:szCs w:val="18"/>
          <w:lang w:eastAsia="ru-RU"/>
        </w:rPr>
        <w:t>Разведывательные работы по поиску подземных вод проводятся:</w:t>
      </w:r>
    </w:p>
    <w:p w:rsidR="00CC4445" w:rsidRPr="000537D9" w:rsidRDefault="00CC4445" w:rsidP="00CC4445">
      <w:pPr>
        <w:numPr>
          <w:ilvl w:val="0"/>
          <w:numId w:val="1"/>
        </w:numPr>
        <w:shd w:val="clear" w:color="auto" w:fill="FFFFFF"/>
        <w:spacing w:after="0" w:line="240" w:lineRule="auto"/>
        <w:ind w:left="0"/>
        <w:rPr>
          <w:rFonts w:ascii="Verdana" w:eastAsia="Times New Roman" w:hAnsi="Verdana" w:cs="Times New Roman"/>
          <w:color w:val="000000"/>
          <w:sz w:val="18"/>
          <w:szCs w:val="18"/>
          <w:lang w:eastAsia="ru-RU"/>
        </w:rPr>
      </w:pPr>
      <w:r w:rsidRPr="000537D9">
        <w:rPr>
          <w:rFonts w:ascii="Verdana" w:eastAsia="Times New Roman" w:hAnsi="Verdana" w:cs="Times New Roman"/>
          <w:color w:val="000000"/>
          <w:sz w:val="18"/>
          <w:szCs w:val="18"/>
          <w:lang w:eastAsia="ru-RU"/>
        </w:rPr>
        <w:t>для оценки эксплуатационной возможности определенных регионов и общих перспектив;</w:t>
      </w:r>
    </w:p>
    <w:p w:rsidR="00CC4445" w:rsidRPr="000537D9" w:rsidRDefault="00CC4445" w:rsidP="00CC4445">
      <w:pPr>
        <w:numPr>
          <w:ilvl w:val="0"/>
          <w:numId w:val="1"/>
        </w:numPr>
        <w:shd w:val="clear" w:color="auto" w:fill="FFFFFF"/>
        <w:spacing w:after="0" w:line="240" w:lineRule="auto"/>
        <w:ind w:left="0"/>
        <w:rPr>
          <w:rFonts w:ascii="Verdana" w:eastAsia="Times New Roman" w:hAnsi="Verdana" w:cs="Times New Roman"/>
          <w:color w:val="000000"/>
          <w:sz w:val="18"/>
          <w:szCs w:val="18"/>
          <w:lang w:eastAsia="ru-RU"/>
        </w:rPr>
      </w:pPr>
      <w:r w:rsidRPr="000537D9">
        <w:rPr>
          <w:rFonts w:ascii="Verdana" w:eastAsia="Times New Roman" w:hAnsi="Verdana" w:cs="Times New Roman"/>
          <w:color w:val="000000"/>
          <w:sz w:val="18"/>
          <w:szCs w:val="18"/>
          <w:lang w:eastAsia="ru-RU"/>
        </w:rPr>
        <w:t>определения эксплуатационной возможности района в условиях конкретного пользователя действующих или проектируемых объектов.</w:t>
      </w:r>
    </w:p>
    <w:p w:rsidR="00CC4445" w:rsidRPr="000537D9" w:rsidRDefault="00CC4445" w:rsidP="00CC4445">
      <w:pPr>
        <w:shd w:val="clear" w:color="auto" w:fill="FFFFFF"/>
        <w:spacing w:before="180" w:after="180" w:line="252" w:lineRule="atLeast"/>
        <w:rPr>
          <w:rFonts w:ascii="Verdana" w:eastAsia="Times New Roman" w:hAnsi="Verdana" w:cs="Times New Roman"/>
          <w:color w:val="000000"/>
          <w:sz w:val="18"/>
          <w:szCs w:val="18"/>
          <w:lang w:eastAsia="ru-RU"/>
        </w:rPr>
      </w:pPr>
      <w:r w:rsidRPr="000537D9">
        <w:rPr>
          <w:rFonts w:ascii="Verdana" w:eastAsia="Times New Roman" w:hAnsi="Verdana" w:cs="Times New Roman"/>
          <w:color w:val="000000"/>
          <w:sz w:val="18"/>
          <w:szCs w:val="18"/>
          <w:lang w:eastAsia="ru-RU"/>
        </w:rPr>
        <w:t>На основании проведенных работ оценивается:</w:t>
      </w:r>
    </w:p>
    <w:p w:rsidR="00CC4445" w:rsidRPr="000537D9" w:rsidRDefault="00CC4445" w:rsidP="00CC4445">
      <w:pPr>
        <w:numPr>
          <w:ilvl w:val="0"/>
          <w:numId w:val="2"/>
        </w:numPr>
        <w:shd w:val="clear" w:color="auto" w:fill="FFFFFF"/>
        <w:spacing w:after="0" w:line="240" w:lineRule="auto"/>
        <w:ind w:left="0"/>
        <w:rPr>
          <w:rFonts w:ascii="Verdana" w:eastAsia="Times New Roman" w:hAnsi="Verdana" w:cs="Times New Roman"/>
          <w:color w:val="000000"/>
          <w:sz w:val="18"/>
          <w:szCs w:val="18"/>
          <w:lang w:eastAsia="ru-RU"/>
        </w:rPr>
      </w:pPr>
      <w:r w:rsidRPr="000537D9">
        <w:rPr>
          <w:rFonts w:ascii="Verdana" w:eastAsia="Times New Roman" w:hAnsi="Verdana" w:cs="Times New Roman"/>
          <w:color w:val="000000"/>
          <w:sz w:val="18"/>
          <w:szCs w:val="18"/>
          <w:lang w:eastAsia="ru-RU"/>
        </w:rPr>
        <w:t>характеристика общих гидрогеологических условий региона, общих условий формирования эксплуатационных и естественных запасов источников;</w:t>
      </w:r>
    </w:p>
    <w:p w:rsidR="00CC4445" w:rsidRPr="000537D9" w:rsidRDefault="00CC4445" w:rsidP="00CC4445">
      <w:pPr>
        <w:numPr>
          <w:ilvl w:val="0"/>
          <w:numId w:val="2"/>
        </w:numPr>
        <w:shd w:val="clear" w:color="auto" w:fill="FFFFFF"/>
        <w:spacing w:after="0" w:line="240" w:lineRule="auto"/>
        <w:ind w:left="0"/>
        <w:rPr>
          <w:rFonts w:ascii="Verdana" w:eastAsia="Times New Roman" w:hAnsi="Verdana" w:cs="Times New Roman"/>
          <w:color w:val="000000"/>
          <w:sz w:val="18"/>
          <w:szCs w:val="18"/>
          <w:lang w:eastAsia="ru-RU"/>
        </w:rPr>
      </w:pPr>
      <w:r w:rsidRPr="000537D9">
        <w:rPr>
          <w:rFonts w:ascii="Verdana" w:eastAsia="Times New Roman" w:hAnsi="Verdana" w:cs="Times New Roman"/>
          <w:color w:val="000000"/>
          <w:sz w:val="18"/>
          <w:szCs w:val="18"/>
          <w:lang w:eastAsia="ru-RU"/>
        </w:rPr>
        <w:t>продуктивные водоносные горизонты и перспективные площади;</w:t>
      </w:r>
    </w:p>
    <w:p w:rsidR="00CC4445" w:rsidRPr="000537D9" w:rsidRDefault="00CC4445" w:rsidP="00CC4445">
      <w:pPr>
        <w:numPr>
          <w:ilvl w:val="0"/>
          <w:numId w:val="2"/>
        </w:numPr>
        <w:shd w:val="clear" w:color="auto" w:fill="FFFFFF"/>
        <w:spacing w:after="0" w:line="240" w:lineRule="auto"/>
        <w:ind w:left="0"/>
        <w:rPr>
          <w:rFonts w:ascii="Verdana" w:eastAsia="Times New Roman" w:hAnsi="Verdana" w:cs="Times New Roman"/>
          <w:color w:val="000000"/>
          <w:sz w:val="18"/>
          <w:szCs w:val="18"/>
          <w:lang w:eastAsia="ru-RU"/>
        </w:rPr>
      </w:pPr>
      <w:r w:rsidRPr="000537D9">
        <w:rPr>
          <w:rFonts w:ascii="Verdana" w:eastAsia="Times New Roman" w:hAnsi="Verdana" w:cs="Times New Roman"/>
          <w:color w:val="000000"/>
          <w:sz w:val="18"/>
          <w:szCs w:val="18"/>
          <w:lang w:eastAsia="ru-RU"/>
        </w:rPr>
        <w:t>предварительная количественная оценка источников водоснабжения, прогноз эксплуатационных запасов;</w:t>
      </w:r>
    </w:p>
    <w:p w:rsidR="00CC4445" w:rsidRPr="000537D9" w:rsidRDefault="00CC4445" w:rsidP="00CC4445">
      <w:pPr>
        <w:numPr>
          <w:ilvl w:val="0"/>
          <w:numId w:val="2"/>
        </w:numPr>
        <w:shd w:val="clear" w:color="auto" w:fill="FFFFFF"/>
        <w:spacing w:after="0" w:line="240" w:lineRule="auto"/>
        <w:ind w:left="0"/>
        <w:rPr>
          <w:rFonts w:ascii="Verdana" w:eastAsia="Times New Roman" w:hAnsi="Verdana" w:cs="Times New Roman"/>
          <w:color w:val="000000"/>
          <w:sz w:val="18"/>
          <w:szCs w:val="18"/>
          <w:lang w:eastAsia="ru-RU"/>
        </w:rPr>
      </w:pPr>
      <w:r w:rsidRPr="000537D9">
        <w:rPr>
          <w:rFonts w:ascii="Verdana" w:eastAsia="Times New Roman" w:hAnsi="Verdana" w:cs="Times New Roman"/>
          <w:color w:val="000000"/>
          <w:sz w:val="18"/>
          <w:szCs w:val="18"/>
          <w:lang w:eastAsia="ru-RU"/>
        </w:rPr>
        <w:t>постановка дальнейших исследований.</w:t>
      </w:r>
    </w:p>
    <w:p w:rsidR="00CC4445" w:rsidRPr="000537D9" w:rsidRDefault="00CC4445" w:rsidP="00CC4445">
      <w:pPr>
        <w:shd w:val="clear" w:color="auto" w:fill="FFFFFF"/>
        <w:spacing w:before="180" w:after="180" w:line="252" w:lineRule="atLeast"/>
        <w:rPr>
          <w:rFonts w:ascii="Verdana" w:eastAsia="Times New Roman" w:hAnsi="Verdana" w:cs="Times New Roman"/>
          <w:color w:val="000000"/>
          <w:sz w:val="18"/>
          <w:szCs w:val="18"/>
          <w:lang w:eastAsia="ru-RU"/>
        </w:rPr>
      </w:pPr>
      <w:r w:rsidRPr="000537D9">
        <w:rPr>
          <w:rFonts w:ascii="Verdana" w:eastAsia="Times New Roman" w:hAnsi="Verdana" w:cs="Times New Roman"/>
          <w:color w:val="000000"/>
          <w:sz w:val="18"/>
          <w:szCs w:val="18"/>
          <w:lang w:eastAsia="ru-RU"/>
        </w:rPr>
        <w:t>Для хорошо изученных районов, особенно если там есть опыт эксплуатации подземных источников, региональная оценка эксплуатационного запаса воды выполняется по степени достоверности категории С2 (реже С1). Эти результаты принимаются как обоснование последующей предварительной разведки. Детальный поиск подземных вод в таком случае не проводится.</w:t>
      </w:r>
    </w:p>
    <w:tbl>
      <w:tblPr>
        <w:tblW w:w="4500" w:type="dxa"/>
        <w:jc w:val="center"/>
        <w:shd w:val="clear" w:color="auto" w:fill="FFFFFF"/>
        <w:tblCellMar>
          <w:left w:w="0" w:type="dxa"/>
          <w:right w:w="0" w:type="dxa"/>
        </w:tblCellMar>
        <w:tblLook w:val="04A0" w:firstRow="1" w:lastRow="0" w:firstColumn="1" w:lastColumn="0" w:noHBand="0" w:noVBand="1"/>
      </w:tblPr>
      <w:tblGrid>
        <w:gridCol w:w="4500"/>
      </w:tblGrid>
      <w:tr w:rsidR="00CC4445" w:rsidRPr="000537D9" w:rsidTr="00717DC3">
        <w:trPr>
          <w:jc w:val="center"/>
        </w:trPr>
        <w:tc>
          <w:tcPr>
            <w:tcW w:w="0" w:type="auto"/>
            <w:tcBorders>
              <w:top w:val="single" w:sz="6" w:space="0" w:color="999999"/>
              <w:left w:val="single" w:sz="6" w:space="0" w:color="999999"/>
              <w:bottom w:val="single" w:sz="6" w:space="0" w:color="999999"/>
              <w:right w:val="single" w:sz="6" w:space="0" w:color="999999"/>
            </w:tcBorders>
            <w:shd w:val="clear" w:color="auto" w:fill="FFFFFF"/>
            <w:vAlign w:val="center"/>
            <w:hideMark/>
          </w:tcPr>
          <w:p w:rsidR="00CC4445" w:rsidRPr="000537D9" w:rsidRDefault="00CC4445" w:rsidP="00717DC3">
            <w:pPr>
              <w:spacing w:after="0" w:line="240" w:lineRule="auto"/>
              <w:jc w:val="center"/>
              <w:rPr>
                <w:rFonts w:ascii="Verdana" w:eastAsia="Times New Roman" w:hAnsi="Verdana" w:cs="Times New Roman"/>
                <w:color w:val="000000"/>
                <w:sz w:val="16"/>
                <w:szCs w:val="16"/>
                <w:lang w:eastAsia="ru-RU"/>
              </w:rPr>
            </w:pPr>
            <w:r w:rsidRPr="000537D9">
              <w:rPr>
                <w:rFonts w:ascii="Verdana" w:eastAsia="Times New Roman" w:hAnsi="Verdana" w:cs="Times New Roman"/>
                <w:noProof/>
                <w:color w:val="000000"/>
                <w:sz w:val="16"/>
                <w:szCs w:val="16"/>
                <w:lang w:eastAsia="ru-RU"/>
              </w:rPr>
              <w:lastRenderedPageBreak/>
              <w:drawing>
                <wp:inline distT="0" distB="0" distL="0" distR="0" wp14:anchorId="0ABC89FA" wp14:editId="7E05E746">
                  <wp:extent cx="2743200" cy="2057402"/>
                  <wp:effectExtent l="0" t="0" r="0" b="0"/>
                  <wp:docPr id="2" name="Рисунок 2" descr="https://www.abok.ru/for_spec/articles/28/571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abok.ru/for_spec/articles/28/5713/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76285" cy="2082216"/>
                          </a:xfrm>
                          <a:prstGeom prst="rect">
                            <a:avLst/>
                          </a:prstGeom>
                          <a:noFill/>
                          <a:ln>
                            <a:noFill/>
                          </a:ln>
                        </pic:spPr>
                      </pic:pic>
                    </a:graphicData>
                  </a:graphic>
                </wp:inline>
              </w:drawing>
            </w:r>
          </w:p>
        </w:tc>
      </w:tr>
    </w:tbl>
    <w:p w:rsidR="00CC4445" w:rsidRPr="006A6B38" w:rsidRDefault="00527427" w:rsidP="006A6B38">
      <w:pPr>
        <w:shd w:val="clear" w:color="auto" w:fill="FFFFFF"/>
        <w:spacing w:before="225" w:after="75" w:line="240" w:lineRule="auto"/>
        <w:jc w:val="both"/>
        <w:outlineLvl w:val="2"/>
        <w:rPr>
          <w:rFonts w:ascii="Times New Roman" w:eastAsia="Times New Roman" w:hAnsi="Times New Roman" w:cs="Times New Roman"/>
          <w:b/>
          <w:bCs/>
          <w:color w:val="0054A2"/>
          <w:sz w:val="24"/>
          <w:szCs w:val="24"/>
          <w:lang w:eastAsia="ru-RU"/>
        </w:rPr>
      </w:pPr>
      <w:r w:rsidRPr="006A6B38">
        <w:rPr>
          <w:rFonts w:ascii="Times New Roman" w:hAnsi="Times New Roman" w:cs="Times New Roman"/>
          <w:color w:val="000000"/>
          <w:sz w:val="24"/>
          <w:szCs w:val="24"/>
          <w:shd w:val="clear" w:color="auto" w:fill="FFFFFF"/>
        </w:rPr>
        <w:t>В процессе </w:t>
      </w:r>
      <w:hyperlink r:id="rId7" w:tooltip="Разведка месторождений" w:history="1">
        <w:r w:rsidRPr="006A6B38">
          <w:rPr>
            <w:rStyle w:val="a3"/>
            <w:rFonts w:ascii="Times New Roman" w:hAnsi="Times New Roman" w:cs="Times New Roman"/>
            <w:color w:val="D90005"/>
            <w:sz w:val="24"/>
            <w:szCs w:val="24"/>
            <w:shd w:val="clear" w:color="auto" w:fill="FFFFFF"/>
          </w:rPr>
          <w:t>разведки месторождений</w:t>
        </w:r>
      </w:hyperlink>
      <w:r w:rsidRPr="006A6B38">
        <w:rPr>
          <w:rFonts w:ascii="Times New Roman" w:hAnsi="Times New Roman" w:cs="Times New Roman"/>
          <w:color w:val="000000"/>
          <w:sz w:val="24"/>
          <w:szCs w:val="24"/>
          <w:shd w:val="clear" w:color="auto" w:fill="FFFFFF"/>
        </w:rPr>
        <w:t> </w:t>
      </w:r>
      <w:hyperlink r:id="rId8" w:history="1">
        <w:r w:rsidRPr="006A6B38">
          <w:rPr>
            <w:rStyle w:val="a3"/>
            <w:rFonts w:ascii="Times New Roman" w:hAnsi="Times New Roman" w:cs="Times New Roman"/>
            <w:color w:val="D90005"/>
            <w:sz w:val="24"/>
            <w:szCs w:val="24"/>
            <w:shd w:val="clear" w:color="auto" w:fill="FFFFFF"/>
          </w:rPr>
          <w:t>подземных вод</w:t>
        </w:r>
      </w:hyperlink>
      <w:r w:rsidRPr="006A6B38">
        <w:rPr>
          <w:rFonts w:ascii="Times New Roman" w:hAnsi="Times New Roman" w:cs="Times New Roman"/>
          <w:color w:val="000000"/>
          <w:sz w:val="24"/>
          <w:szCs w:val="24"/>
          <w:shd w:val="clear" w:color="auto" w:fill="FFFFFF"/>
        </w:rPr>
        <w:t> выполняются следующие основные виды полевых работ: специализированная геолого-гидрогеологическая съёмка, рекогносцировочное обследование участка разведки, </w:t>
      </w:r>
      <w:hyperlink r:id="rId9" w:tooltip="Буровые работы" w:history="1">
        <w:r w:rsidRPr="006A6B38">
          <w:rPr>
            <w:rStyle w:val="a3"/>
            <w:rFonts w:ascii="Times New Roman" w:hAnsi="Times New Roman" w:cs="Times New Roman"/>
            <w:color w:val="D90005"/>
            <w:sz w:val="24"/>
            <w:szCs w:val="24"/>
            <w:shd w:val="clear" w:color="auto" w:fill="FFFFFF"/>
          </w:rPr>
          <w:t>буровые работы</w:t>
        </w:r>
      </w:hyperlink>
      <w:r w:rsidRPr="006A6B38">
        <w:rPr>
          <w:rFonts w:ascii="Times New Roman" w:hAnsi="Times New Roman" w:cs="Times New Roman"/>
          <w:color w:val="000000"/>
          <w:sz w:val="24"/>
          <w:szCs w:val="24"/>
          <w:shd w:val="clear" w:color="auto" w:fill="FFFFFF"/>
        </w:rPr>
        <w:t>, опытно-фильтрационные, геофизические, гидрологические, лабораторные, топографо-геодезические, водобалансовые исследования, стационарные наблюдения за естественным и нарушенным режимом подземных вод, отбор проб воды и </w:t>
      </w:r>
      <w:hyperlink r:id="rId10" w:tooltip="Грунт" w:history="1">
        <w:r w:rsidRPr="006A6B38">
          <w:rPr>
            <w:rStyle w:val="a3"/>
            <w:rFonts w:ascii="Times New Roman" w:hAnsi="Times New Roman" w:cs="Times New Roman"/>
            <w:color w:val="D90005"/>
            <w:sz w:val="24"/>
            <w:szCs w:val="24"/>
            <w:shd w:val="clear" w:color="auto" w:fill="FFFFFF"/>
          </w:rPr>
          <w:t>грунтов</w:t>
        </w:r>
      </w:hyperlink>
      <w:r w:rsidRPr="006A6B38">
        <w:rPr>
          <w:rFonts w:ascii="Times New Roman" w:hAnsi="Times New Roman" w:cs="Times New Roman"/>
          <w:color w:val="000000"/>
          <w:sz w:val="24"/>
          <w:szCs w:val="24"/>
          <w:shd w:val="clear" w:color="auto" w:fill="FFFFFF"/>
        </w:rPr>
        <w:t xml:space="preserve">, изотопные, ядерно-физические, индикаторные, гидрогеохимические и </w:t>
      </w:r>
      <w:proofErr w:type="spellStart"/>
      <w:r w:rsidRPr="006A6B38">
        <w:rPr>
          <w:rFonts w:ascii="Times New Roman" w:hAnsi="Times New Roman" w:cs="Times New Roman"/>
          <w:color w:val="000000"/>
          <w:sz w:val="24"/>
          <w:szCs w:val="24"/>
          <w:shd w:val="clear" w:color="auto" w:fill="FFFFFF"/>
        </w:rPr>
        <w:t>гидрогеотермические</w:t>
      </w:r>
      <w:proofErr w:type="spellEnd"/>
      <w:r w:rsidRPr="006A6B38">
        <w:rPr>
          <w:rFonts w:ascii="Times New Roman" w:hAnsi="Times New Roman" w:cs="Times New Roman"/>
          <w:color w:val="000000"/>
          <w:sz w:val="24"/>
          <w:szCs w:val="24"/>
          <w:shd w:val="clear" w:color="auto" w:fill="FFFFFF"/>
        </w:rPr>
        <w:t xml:space="preserve"> исследования, а также работы по обоснованию искусственного пополнения </w:t>
      </w:r>
      <w:hyperlink r:id="rId11" w:tooltip="Запасы подземных вод" w:history="1">
        <w:r w:rsidRPr="006A6B38">
          <w:rPr>
            <w:rStyle w:val="a3"/>
            <w:rFonts w:ascii="Times New Roman" w:hAnsi="Times New Roman" w:cs="Times New Roman"/>
            <w:color w:val="D90005"/>
            <w:sz w:val="24"/>
            <w:szCs w:val="24"/>
            <w:shd w:val="clear" w:color="auto" w:fill="FFFFFF"/>
          </w:rPr>
          <w:t>запасов подземных вод</w:t>
        </w:r>
      </w:hyperlink>
      <w:r w:rsidRPr="006A6B38">
        <w:rPr>
          <w:rFonts w:ascii="Times New Roman" w:hAnsi="Times New Roman" w:cs="Times New Roman"/>
          <w:color w:val="000000"/>
          <w:sz w:val="24"/>
          <w:szCs w:val="24"/>
          <w:shd w:val="clear" w:color="auto" w:fill="FFFFFF"/>
        </w:rPr>
        <w:t>. Для каждой стадии рациональный комплекс работ и их объём определяются степенью изученности, потребностью в воде и особенностями гидрогеологических условий (типом месторождения подземных вод).</w:t>
      </w:r>
    </w:p>
    <w:p w:rsidR="00CC4445" w:rsidRPr="006A6B38" w:rsidRDefault="00CC4445" w:rsidP="006A6B38">
      <w:pPr>
        <w:shd w:val="clear" w:color="auto" w:fill="FFFFFF"/>
        <w:spacing w:before="225" w:after="75" w:line="240" w:lineRule="auto"/>
        <w:jc w:val="both"/>
        <w:outlineLvl w:val="2"/>
        <w:rPr>
          <w:rFonts w:ascii="Times New Roman" w:eastAsia="Times New Roman" w:hAnsi="Times New Roman" w:cs="Times New Roman"/>
          <w:b/>
          <w:bCs/>
          <w:color w:val="0054A2"/>
          <w:sz w:val="28"/>
          <w:szCs w:val="28"/>
          <w:lang w:eastAsia="ru-RU"/>
        </w:rPr>
      </w:pPr>
      <w:r w:rsidRPr="006A6B38">
        <w:rPr>
          <w:rFonts w:ascii="Times New Roman" w:eastAsia="Times New Roman" w:hAnsi="Times New Roman" w:cs="Times New Roman"/>
          <w:b/>
          <w:bCs/>
          <w:color w:val="0054A2"/>
          <w:sz w:val="28"/>
          <w:szCs w:val="28"/>
          <w:lang w:eastAsia="ru-RU"/>
        </w:rPr>
        <w:t>Детальный поиск</w:t>
      </w:r>
    </w:p>
    <w:p w:rsidR="00CC4445" w:rsidRPr="000537D9" w:rsidRDefault="00CC4445" w:rsidP="00CC4445">
      <w:pPr>
        <w:shd w:val="clear" w:color="auto" w:fill="FFFFFF"/>
        <w:spacing w:before="180" w:after="180" w:line="252" w:lineRule="atLeast"/>
        <w:rPr>
          <w:rFonts w:ascii="Verdana" w:eastAsia="Times New Roman" w:hAnsi="Verdana" w:cs="Times New Roman"/>
          <w:color w:val="000000"/>
          <w:sz w:val="18"/>
          <w:szCs w:val="18"/>
          <w:lang w:eastAsia="ru-RU"/>
        </w:rPr>
      </w:pPr>
      <w:r w:rsidRPr="000537D9">
        <w:rPr>
          <w:rFonts w:ascii="Verdana" w:eastAsia="Times New Roman" w:hAnsi="Verdana" w:cs="Times New Roman"/>
          <w:color w:val="000000"/>
          <w:sz w:val="18"/>
          <w:szCs w:val="18"/>
          <w:lang w:eastAsia="ru-RU"/>
        </w:rPr>
        <w:t xml:space="preserve">На площадях, признанных на стадии общих поисков перспективными, как заключительный этап этого вида работ проводятся детальные поиски. Их целью является </w:t>
      </w:r>
      <w:r w:rsidRPr="000537D9">
        <w:rPr>
          <w:rFonts w:ascii="Verdana" w:eastAsia="Times New Roman" w:hAnsi="Verdana" w:cs="Times New Roman"/>
          <w:color w:val="FF0000"/>
          <w:sz w:val="18"/>
          <w:szCs w:val="18"/>
          <w:highlight w:val="yellow"/>
          <w:lang w:eastAsia="ru-RU"/>
        </w:rPr>
        <w:t>поиск месторождений подземных вод промышленного вида и примерная оценка эксплуатационных запасов подземных вод.</w:t>
      </w:r>
      <w:r w:rsidRPr="000537D9">
        <w:rPr>
          <w:rFonts w:ascii="Verdana" w:eastAsia="Times New Roman" w:hAnsi="Verdana" w:cs="Times New Roman"/>
          <w:color w:val="FF0000"/>
          <w:sz w:val="18"/>
          <w:szCs w:val="18"/>
          <w:lang w:eastAsia="ru-RU"/>
        </w:rPr>
        <w:t xml:space="preserve"> </w:t>
      </w:r>
      <w:r w:rsidRPr="000537D9">
        <w:rPr>
          <w:rFonts w:ascii="Verdana" w:eastAsia="Times New Roman" w:hAnsi="Verdana" w:cs="Times New Roman"/>
          <w:color w:val="000000"/>
          <w:sz w:val="18"/>
          <w:szCs w:val="18"/>
          <w:lang w:eastAsia="ru-RU"/>
        </w:rPr>
        <w:t>В этот же период выбирают конкретные участки для проведения предварительной разведки.</w:t>
      </w:r>
    </w:p>
    <w:p w:rsidR="00CC4445" w:rsidRPr="000537D9" w:rsidRDefault="00CC4445" w:rsidP="00CC4445">
      <w:pPr>
        <w:shd w:val="clear" w:color="auto" w:fill="FFFFFF"/>
        <w:spacing w:before="180" w:after="180" w:line="252" w:lineRule="atLeast"/>
        <w:rPr>
          <w:rFonts w:ascii="Verdana" w:eastAsia="Times New Roman" w:hAnsi="Verdana" w:cs="Times New Roman"/>
          <w:color w:val="000000"/>
          <w:sz w:val="18"/>
          <w:szCs w:val="18"/>
          <w:lang w:eastAsia="ru-RU"/>
        </w:rPr>
      </w:pPr>
      <w:r w:rsidRPr="000537D9">
        <w:rPr>
          <w:rFonts w:ascii="Verdana" w:eastAsia="Times New Roman" w:hAnsi="Verdana" w:cs="Times New Roman"/>
          <w:color w:val="000000"/>
          <w:sz w:val="18"/>
          <w:szCs w:val="18"/>
          <w:lang w:eastAsia="ru-RU"/>
        </w:rPr>
        <w:t xml:space="preserve">Детальный поиск выполняется посредством комплекса геолого-гидрогеологических работ. Как метод работы может использоваться гидрогеологическая съемка. Масштаб и объем съемочных работ зависит </w:t>
      </w:r>
      <w:r w:rsidRPr="000537D9">
        <w:rPr>
          <w:rFonts w:ascii="Verdana" w:eastAsia="Times New Roman" w:hAnsi="Verdana" w:cs="Times New Roman"/>
          <w:color w:val="FF0000"/>
          <w:sz w:val="18"/>
          <w:szCs w:val="18"/>
          <w:highlight w:val="yellow"/>
          <w:lang w:eastAsia="ru-RU"/>
        </w:rPr>
        <w:t>от степени сложности района, его гидрогеологической и геологической изученности, потребности в воде, опыта эксплуатации подземных вод и т. п</w:t>
      </w:r>
      <w:r w:rsidRPr="000537D9">
        <w:rPr>
          <w:rFonts w:ascii="Verdana" w:eastAsia="Times New Roman" w:hAnsi="Verdana" w:cs="Times New Roman"/>
          <w:color w:val="000000"/>
          <w:sz w:val="18"/>
          <w:szCs w:val="18"/>
          <w:lang w:eastAsia="ru-RU"/>
        </w:rPr>
        <w:t>. На площадях с предполагаемым наличием подземных источников речных долин или напорных вод конусов выноса, в съемочные работы включают геоморфологическую съемку.</w:t>
      </w:r>
    </w:p>
    <w:p w:rsidR="00CC4445" w:rsidRPr="000537D9" w:rsidRDefault="00CC4445" w:rsidP="00CC4445">
      <w:pPr>
        <w:shd w:val="clear" w:color="auto" w:fill="FFFFFF"/>
        <w:spacing w:before="180" w:after="180" w:line="252" w:lineRule="atLeast"/>
        <w:rPr>
          <w:rFonts w:ascii="Verdana" w:eastAsia="Times New Roman" w:hAnsi="Verdana" w:cs="Times New Roman"/>
          <w:color w:val="000000"/>
          <w:sz w:val="18"/>
          <w:szCs w:val="18"/>
          <w:lang w:eastAsia="ru-RU"/>
        </w:rPr>
      </w:pPr>
      <w:r w:rsidRPr="000537D9">
        <w:rPr>
          <w:rFonts w:ascii="Verdana" w:eastAsia="Times New Roman" w:hAnsi="Verdana" w:cs="Times New Roman"/>
          <w:color w:val="000000"/>
          <w:sz w:val="18"/>
          <w:szCs w:val="18"/>
          <w:lang w:eastAsia="ru-RU"/>
        </w:rPr>
        <w:t xml:space="preserve">При поиске подземных вод одним из основных методов определения их месторождений являются </w:t>
      </w:r>
      <w:r w:rsidRPr="000537D9">
        <w:rPr>
          <w:rFonts w:ascii="Verdana" w:eastAsia="Times New Roman" w:hAnsi="Verdana" w:cs="Times New Roman"/>
          <w:color w:val="FF0000"/>
          <w:sz w:val="18"/>
          <w:szCs w:val="18"/>
          <w:highlight w:val="yellow"/>
          <w:lang w:eastAsia="ru-RU"/>
        </w:rPr>
        <w:t>геофизические исследования.</w:t>
      </w:r>
      <w:r w:rsidRPr="000537D9">
        <w:rPr>
          <w:rFonts w:ascii="Verdana" w:eastAsia="Times New Roman" w:hAnsi="Verdana" w:cs="Times New Roman"/>
          <w:color w:val="FF0000"/>
          <w:sz w:val="18"/>
          <w:szCs w:val="18"/>
          <w:lang w:eastAsia="ru-RU"/>
        </w:rPr>
        <w:t xml:space="preserve"> </w:t>
      </w:r>
      <w:r w:rsidRPr="000537D9">
        <w:rPr>
          <w:rFonts w:ascii="Verdana" w:eastAsia="Times New Roman" w:hAnsi="Verdana" w:cs="Times New Roman"/>
          <w:color w:val="000000"/>
          <w:sz w:val="18"/>
          <w:szCs w:val="18"/>
          <w:lang w:eastAsia="ru-RU"/>
        </w:rPr>
        <w:t xml:space="preserve">Их главное условие – выполнение площадных геофизических работ до начала проходки гидрогеологических скважин. Результаты геофизической разведки направляют и корректируют </w:t>
      </w:r>
      <w:r w:rsidRPr="000537D9">
        <w:rPr>
          <w:rFonts w:ascii="Verdana" w:eastAsia="Times New Roman" w:hAnsi="Verdana" w:cs="Times New Roman"/>
          <w:color w:val="FF0000"/>
          <w:sz w:val="18"/>
          <w:szCs w:val="18"/>
          <w:highlight w:val="yellow"/>
          <w:lang w:eastAsia="ru-RU"/>
        </w:rPr>
        <w:t>план размещения картировочных и поисковых скважин</w:t>
      </w:r>
      <w:r w:rsidRPr="000537D9">
        <w:rPr>
          <w:rFonts w:ascii="Verdana" w:eastAsia="Times New Roman" w:hAnsi="Verdana" w:cs="Times New Roman"/>
          <w:color w:val="000000"/>
          <w:sz w:val="18"/>
          <w:szCs w:val="18"/>
          <w:lang w:eastAsia="ru-RU"/>
        </w:rPr>
        <w:t xml:space="preserve">. Для увеличения достоверности исследований в некоторых случаях на месте поиска подземных вод появляется необходимость проводить </w:t>
      </w:r>
      <w:r w:rsidRPr="000537D9">
        <w:rPr>
          <w:rFonts w:ascii="Verdana" w:eastAsia="Times New Roman" w:hAnsi="Verdana" w:cs="Times New Roman"/>
          <w:color w:val="FF0000"/>
          <w:sz w:val="18"/>
          <w:szCs w:val="18"/>
          <w:highlight w:val="yellow"/>
          <w:lang w:eastAsia="ru-RU"/>
        </w:rPr>
        <w:t>бурение скважин: опорных и параметрических</w:t>
      </w:r>
      <w:r w:rsidRPr="000537D9">
        <w:rPr>
          <w:rFonts w:ascii="Verdana" w:eastAsia="Times New Roman" w:hAnsi="Verdana" w:cs="Times New Roman"/>
          <w:color w:val="FF0000"/>
          <w:sz w:val="18"/>
          <w:szCs w:val="18"/>
          <w:lang w:eastAsia="ru-RU"/>
        </w:rPr>
        <w:t>.</w:t>
      </w:r>
    </w:p>
    <w:p w:rsidR="00CC4445" w:rsidRPr="000537D9" w:rsidRDefault="00CC4445" w:rsidP="00CC4445">
      <w:pPr>
        <w:shd w:val="clear" w:color="auto" w:fill="FFFFFF"/>
        <w:spacing w:before="180" w:after="180" w:line="252" w:lineRule="atLeast"/>
        <w:rPr>
          <w:rFonts w:ascii="Verdana" w:eastAsia="Times New Roman" w:hAnsi="Verdana" w:cs="Times New Roman"/>
          <w:color w:val="000000"/>
          <w:sz w:val="18"/>
          <w:szCs w:val="18"/>
          <w:lang w:eastAsia="ru-RU"/>
        </w:rPr>
      </w:pPr>
      <w:r w:rsidRPr="000537D9">
        <w:rPr>
          <w:rFonts w:ascii="Verdana" w:eastAsia="Times New Roman" w:hAnsi="Verdana" w:cs="Times New Roman"/>
          <w:color w:val="000000"/>
          <w:sz w:val="18"/>
          <w:szCs w:val="18"/>
          <w:lang w:eastAsia="ru-RU"/>
        </w:rPr>
        <w:t xml:space="preserve">Самым надежным способом поиска крупных месторождений пресных вод является </w:t>
      </w:r>
      <w:r w:rsidRPr="000537D9">
        <w:rPr>
          <w:rFonts w:ascii="Verdana" w:eastAsia="Times New Roman" w:hAnsi="Verdana" w:cs="Times New Roman"/>
          <w:color w:val="FF0000"/>
          <w:sz w:val="18"/>
          <w:szCs w:val="18"/>
          <w:highlight w:val="yellow"/>
          <w:lang w:eastAsia="ru-RU"/>
        </w:rPr>
        <w:t>бурение гидрогеологических скважин</w:t>
      </w:r>
      <w:r w:rsidRPr="000537D9">
        <w:rPr>
          <w:rFonts w:ascii="Verdana" w:eastAsia="Times New Roman" w:hAnsi="Verdana" w:cs="Times New Roman"/>
          <w:color w:val="000000"/>
          <w:sz w:val="18"/>
          <w:szCs w:val="18"/>
          <w:lang w:eastAsia="ru-RU"/>
        </w:rPr>
        <w:t>. Это позволит по фактическим данным определить контур перспективной площади, выбрать продуктивный водоносный горизонт для изучений. Проведение буровых работ на изучаемом участке требует комплекса гидрогеологических исследований на каждой скважине.</w:t>
      </w:r>
    </w:p>
    <w:p w:rsidR="00CC4445" w:rsidRPr="000537D9" w:rsidRDefault="00CC4445" w:rsidP="00CC4445">
      <w:pPr>
        <w:shd w:val="clear" w:color="auto" w:fill="FFFFFF"/>
        <w:spacing w:before="180" w:after="180" w:line="252" w:lineRule="atLeast"/>
        <w:rPr>
          <w:rFonts w:ascii="Verdana" w:eastAsia="Times New Roman" w:hAnsi="Verdana" w:cs="Times New Roman"/>
          <w:color w:val="FF0000"/>
          <w:sz w:val="18"/>
          <w:szCs w:val="18"/>
          <w:lang w:eastAsia="ru-RU"/>
        </w:rPr>
      </w:pPr>
      <w:r w:rsidRPr="000537D9">
        <w:rPr>
          <w:rFonts w:ascii="Verdana" w:eastAsia="Times New Roman" w:hAnsi="Verdana" w:cs="Times New Roman"/>
          <w:color w:val="000000"/>
          <w:sz w:val="18"/>
          <w:szCs w:val="18"/>
          <w:lang w:eastAsia="ru-RU"/>
        </w:rPr>
        <w:t xml:space="preserve">При составлении прогнозной оценки перспективной площади немалое значение имеют гидрогеологические данные, полученные по пробуренным раньше скважинам, дренажным устройствам или действующим водозаборам. </w:t>
      </w:r>
      <w:r w:rsidRPr="000537D9">
        <w:rPr>
          <w:rFonts w:ascii="Verdana" w:eastAsia="Times New Roman" w:hAnsi="Verdana" w:cs="Times New Roman"/>
          <w:color w:val="FF0000"/>
          <w:sz w:val="18"/>
          <w:szCs w:val="18"/>
          <w:highlight w:val="yellow"/>
          <w:lang w:eastAsia="ru-RU"/>
        </w:rPr>
        <w:t>Сведения об эксплуатации существующих водозаборов и дренажных устройств могут быть приняты за основу для проведения прогнозной оценки местных эксплуатационных запасов подземных вод по поисковой площади в целом</w:t>
      </w:r>
      <w:r w:rsidRPr="000537D9">
        <w:rPr>
          <w:rFonts w:ascii="Verdana" w:eastAsia="Times New Roman" w:hAnsi="Verdana" w:cs="Times New Roman"/>
          <w:color w:val="FF0000"/>
          <w:sz w:val="18"/>
          <w:szCs w:val="18"/>
          <w:lang w:eastAsia="ru-RU"/>
        </w:rPr>
        <w:t>.</w:t>
      </w:r>
    </w:p>
    <w:p w:rsidR="00CC4445" w:rsidRPr="000537D9" w:rsidRDefault="00CC4445" w:rsidP="00CC4445">
      <w:pPr>
        <w:shd w:val="clear" w:color="auto" w:fill="FFFFFF"/>
        <w:spacing w:before="180" w:after="180" w:line="252" w:lineRule="atLeast"/>
        <w:rPr>
          <w:rFonts w:ascii="Verdana" w:eastAsia="Times New Roman" w:hAnsi="Verdana" w:cs="Times New Roman"/>
          <w:color w:val="000000"/>
          <w:sz w:val="18"/>
          <w:szCs w:val="18"/>
          <w:lang w:eastAsia="ru-RU"/>
        </w:rPr>
      </w:pPr>
      <w:r w:rsidRPr="000537D9">
        <w:rPr>
          <w:rFonts w:ascii="Verdana" w:eastAsia="Times New Roman" w:hAnsi="Verdana" w:cs="Times New Roman"/>
          <w:color w:val="000000"/>
          <w:sz w:val="18"/>
          <w:szCs w:val="18"/>
          <w:lang w:eastAsia="ru-RU"/>
        </w:rPr>
        <w:lastRenderedPageBreak/>
        <w:t xml:space="preserve">В завершении детального этапа поиска подземных вод проводят </w:t>
      </w:r>
      <w:r w:rsidRPr="000537D9">
        <w:rPr>
          <w:rFonts w:ascii="Verdana" w:eastAsia="Times New Roman" w:hAnsi="Verdana" w:cs="Times New Roman"/>
          <w:color w:val="FF0000"/>
          <w:sz w:val="18"/>
          <w:szCs w:val="18"/>
          <w:highlight w:val="yellow"/>
          <w:lang w:eastAsia="ru-RU"/>
        </w:rPr>
        <w:t>камеральную обработку материалов полевых гидрогеологических исследований и составляют отчет.</w:t>
      </w:r>
      <w:r w:rsidRPr="000537D9">
        <w:rPr>
          <w:rFonts w:ascii="Verdana" w:eastAsia="Times New Roman" w:hAnsi="Verdana" w:cs="Times New Roman"/>
          <w:color w:val="FF0000"/>
          <w:sz w:val="18"/>
          <w:szCs w:val="18"/>
          <w:lang w:eastAsia="ru-RU"/>
        </w:rPr>
        <w:t xml:space="preserve"> </w:t>
      </w:r>
      <w:r w:rsidRPr="000537D9">
        <w:rPr>
          <w:rFonts w:ascii="Verdana" w:eastAsia="Times New Roman" w:hAnsi="Verdana" w:cs="Times New Roman"/>
          <w:color w:val="000000"/>
          <w:sz w:val="18"/>
          <w:szCs w:val="18"/>
          <w:lang w:eastAsia="ru-RU"/>
        </w:rPr>
        <w:t>В итоге перспективные участки должны быть оконтурены, дается прогнозная оценка на этих участках эксплуатационных запасов подземных вод и определяется их качество, устанавливается экономическая целесообразность дальнейшего изучения вод и перспективных участков, экономическая целесообразность этого изучения.</w:t>
      </w:r>
    </w:p>
    <w:tbl>
      <w:tblPr>
        <w:tblW w:w="4500" w:type="dxa"/>
        <w:jc w:val="center"/>
        <w:shd w:val="clear" w:color="auto" w:fill="FFFFFF"/>
        <w:tblCellMar>
          <w:left w:w="0" w:type="dxa"/>
          <w:right w:w="0" w:type="dxa"/>
        </w:tblCellMar>
        <w:tblLook w:val="04A0" w:firstRow="1" w:lastRow="0" w:firstColumn="1" w:lastColumn="0" w:noHBand="0" w:noVBand="1"/>
      </w:tblPr>
      <w:tblGrid>
        <w:gridCol w:w="5295"/>
      </w:tblGrid>
      <w:tr w:rsidR="00CC4445" w:rsidRPr="000537D9" w:rsidTr="00717DC3">
        <w:trPr>
          <w:jc w:val="center"/>
        </w:trPr>
        <w:tc>
          <w:tcPr>
            <w:tcW w:w="0" w:type="auto"/>
            <w:tcBorders>
              <w:top w:val="single" w:sz="6" w:space="0" w:color="999999"/>
              <w:left w:val="single" w:sz="6" w:space="0" w:color="999999"/>
              <w:bottom w:val="single" w:sz="6" w:space="0" w:color="999999"/>
              <w:right w:val="single" w:sz="6" w:space="0" w:color="999999"/>
            </w:tcBorders>
            <w:shd w:val="clear" w:color="auto" w:fill="FFFFFF"/>
            <w:vAlign w:val="center"/>
            <w:hideMark/>
          </w:tcPr>
          <w:p w:rsidR="00CC4445" w:rsidRPr="000537D9" w:rsidRDefault="00CC4445" w:rsidP="00717DC3">
            <w:pPr>
              <w:spacing w:after="0" w:line="240" w:lineRule="auto"/>
              <w:jc w:val="center"/>
              <w:rPr>
                <w:rFonts w:ascii="Verdana" w:eastAsia="Times New Roman" w:hAnsi="Verdana" w:cs="Times New Roman"/>
                <w:color w:val="000000"/>
                <w:sz w:val="16"/>
                <w:szCs w:val="16"/>
                <w:lang w:eastAsia="ru-RU"/>
              </w:rPr>
            </w:pPr>
            <w:r w:rsidRPr="000537D9">
              <w:rPr>
                <w:rFonts w:ascii="Verdana" w:eastAsia="Times New Roman" w:hAnsi="Verdana" w:cs="Times New Roman"/>
                <w:noProof/>
                <w:color w:val="000000"/>
                <w:sz w:val="16"/>
                <w:szCs w:val="16"/>
                <w:lang w:eastAsia="ru-RU"/>
              </w:rPr>
              <w:drawing>
                <wp:inline distT="0" distB="0" distL="0" distR="0" wp14:anchorId="4386761F" wp14:editId="186E4953">
                  <wp:extent cx="3352800" cy="2514600"/>
                  <wp:effectExtent l="0" t="0" r="0" b="0"/>
                  <wp:docPr id="1" name="Рисунок 1" descr="https://www.abok.ru/for_spec/articles/28/571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abok.ru/for_spec/articles/28/5713/3.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52800" cy="2514600"/>
                          </a:xfrm>
                          <a:prstGeom prst="rect">
                            <a:avLst/>
                          </a:prstGeom>
                          <a:noFill/>
                          <a:ln>
                            <a:noFill/>
                          </a:ln>
                        </pic:spPr>
                      </pic:pic>
                    </a:graphicData>
                  </a:graphic>
                </wp:inline>
              </w:drawing>
            </w:r>
          </w:p>
        </w:tc>
      </w:tr>
    </w:tbl>
    <w:p w:rsidR="00F07B99" w:rsidRDefault="005B11A3"/>
    <w:sectPr w:rsidR="00F07B9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6E36E4"/>
    <w:multiLevelType w:val="multilevel"/>
    <w:tmpl w:val="0EA2D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8E7A02"/>
    <w:multiLevelType w:val="multilevel"/>
    <w:tmpl w:val="C35AD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3F00"/>
    <w:rsid w:val="00527427"/>
    <w:rsid w:val="005B11A3"/>
    <w:rsid w:val="006A6B38"/>
    <w:rsid w:val="00C32848"/>
    <w:rsid w:val="00C62E43"/>
    <w:rsid w:val="00CC4445"/>
    <w:rsid w:val="00CF7EB5"/>
    <w:rsid w:val="00FE3F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19D4FC-9E55-4A79-A7A0-1B9768359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444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52742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ining-enc.ru/p/podzemnye-vody/"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ining-enc.ru/r/razvedka-mestorozhdenij/" TargetMode="External"/><Relationship Id="rId12" Type="http://schemas.openxmlformats.org/officeDocument/2006/relationships/image" Target="media/image3.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hyperlink" Target="http://www.mining-enc.ru/z/zapasy-podzemnyx-vod/" TargetMode="External"/><Relationship Id="rId5" Type="http://schemas.openxmlformats.org/officeDocument/2006/relationships/image" Target="media/image1.gif"/><Relationship Id="rId10" Type="http://schemas.openxmlformats.org/officeDocument/2006/relationships/hyperlink" Target="http://www.mining-enc.ru/g/grunt/" TargetMode="External"/><Relationship Id="rId4" Type="http://schemas.openxmlformats.org/officeDocument/2006/relationships/webSettings" Target="webSettings.xml"/><Relationship Id="rId9" Type="http://schemas.openxmlformats.org/officeDocument/2006/relationships/hyperlink" Target="http://www.mining-enc.ru/b/burovye-raboty/"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865</Words>
  <Characters>4936</Characters>
  <Application>Microsoft Office Word</Application>
  <DocSecurity>0</DocSecurity>
  <Lines>41</Lines>
  <Paragraphs>11</Paragraphs>
  <ScaleCrop>false</ScaleCrop>
  <Company/>
  <LinksUpToDate>false</LinksUpToDate>
  <CharactersWithSpaces>5790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Валентина Колпакова (Руководитель ОП)</dc:creator>
  <cp:keywords/>
  <dc:description/>
  <cp:lastModifiedBy>Валентина Колпакова (Руководитель ОП)</cp:lastModifiedBy>
  <cp:revision>7</cp:revision>
  <dcterms:created xsi:type="dcterms:W3CDTF">2022-09-27T02:56:00Z</dcterms:created>
  <dcterms:modified xsi:type="dcterms:W3CDTF">2022-09-27T08:46:00Z</dcterms:modified>
</cp:coreProperties>
</file>